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15" w:rsidRPr="00C01915" w:rsidRDefault="00C01915" w:rsidP="00C019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1915">
        <w:rPr>
          <w:rFonts w:ascii="Arial" w:eastAsia="Times New Roman" w:hAnsi="Arial" w:cs="Arial"/>
          <w:b/>
          <w:color w:val="333333"/>
          <w:sz w:val="18"/>
          <w:szCs w:val="18"/>
        </w:rPr>
        <w:t>ASSIGNMENT FOR LESSON TWO</w:t>
      </w:r>
    </w:p>
    <w:p w:rsidR="00C01915" w:rsidRPr="00C01915" w:rsidRDefault="00C01915" w:rsidP="00C0191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C01915">
        <w:rPr>
          <w:rFonts w:ascii="Arial" w:eastAsia="Times New Roman" w:hAnsi="Arial" w:cs="Arial"/>
          <w:b/>
          <w:color w:val="333333"/>
          <w:sz w:val="18"/>
          <w:szCs w:val="18"/>
        </w:rPr>
        <w:t>Memorize John 6:68</w:t>
      </w:r>
    </w:p>
    <w:p w:rsid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One:</w:t>
      </w:r>
      <w:r w:rsidR="000C1DF7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C01915">
        <w:rPr>
          <w:rFonts w:ascii="Arial" w:eastAsia="Times New Roman" w:hAnsi="Arial" w:cs="Arial"/>
          <w:color w:val="333333"/>
          <w:sz w:val="18"/>
          <w:szCs w:val="18"/>
        </w:rPr>
        <w:t>R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>ead Lesson One and answer the following questions:</w:t>
      </w: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 xml:space="preserve">From T-Ball to World Series champions, what “level of play” do you see in </w:t>
      </w:r>
      <w:r w:rsidR="00D769FF">
        <w:rPr>
          <w:rFonts w:ascii="Arial" w:eastAsia="Times New Roman" w:hAnsi="Arial" w:cs="Arial"/>
          <w:color w:val="333333"/>
          <w:sz w:val="18"/>
          <w:szCs w:val="18"/>
        </w:rPr>
        <w:t>your congregation</w:t>
      </w:r>
      <w:r w:rsidRPr="00C01915">
        <w:rPr>
          <w:rFonts w:ascii="Arial" w:eastAsia="Times New Roman" w:hAnsi="Arial" w:cs="Arial"/>
          <w:color w:val="333333"/>
          <w:sz w:val="18"/>
          <w:szCs w:val="18"/>
        </w:rPr>
        <w:t>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D769FF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makes Jesus the perfect mentor for living today?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D769FF" w:rsidRDefault="00D769FF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D769FF" w:rsidRPr="007A2C54" w:rsidRDefault="00D769FF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Two:</w:t>
      </w:r>
      <w:r w:rsidR="000C1DF7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 xml:space="preserve"> Read Acts 11:26 and answer the following questions.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Who were called Christians in Antioch?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makes “Christian” a good name for a disciple of Jesus?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Three</w:t>
      </w:r>
      <w:r w:rsidR="00C01915" w:rsidRPr="00C01915">
        <w:rPr>
          <w:rFonts w:ascii="Arial" w:eastAsia="Times New Roman" w:hAnsi="Arial" w:cs="Arial"/>
          <w:b/>
          <w:color w:val="333333"/>
          <w:sz w:val="18"/>
          <w:szCs w:val="18"/>
        </w:rPr>
        <w:t>:</w:t>
      </w:r>
      <w:r w:rsidR="000C1DF7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 xml:space="preserve"> Read Matthew 10:24-25 and 1 John 2:6. Then answer the following questions.</w:t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is the goal of a disciple (student)?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D769FF" w:rsidRDefault="00D769FF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D769FF" w:rsidRPr="007A2C54" w:rsidRDefault="00D769FF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Can a person who has no intention of becoming “like Jesus” be his disciple? Why?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Four</w:t>
      </w:r>
      <w:r w:rsidR="00C01915" w:rsidRPr="00C01915">
        <w:rPr>
          <w:rFonts w:ascii="Arial" w:eastAsia="Times New Roman" w:hAnsi="Arial" w:cs="Arial"/>
          <w:b/>
          <w:color w:val="333333"/>
          <w:sz w:val="18"/>
          <w:szCs w:val="18"/>
        </w:rPr>
        <w:t xml:space="preserve">: 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>Read John 6:66-69 and answer the following questions.</w:t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Why did the Twelve not go away from Jesus when other disciples left him?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caused some other “disciples” to leave Jesus?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Five</w:t>
      </w:r>
      <w:r w:rsidR="00C01915" w:rsidRPr="00C01915">
        <w:rPr>
          <w:rFonts w:ascii="Arial" w:eastAsia="Times New Roman" w:hAnsi="Arial" w:cs="Arial"/>
          <w:b/>
          <w:color w:val="333333"/>
          <w:sz w:val="18"/>
          <w:szCs w:val="18"/>
        </w:rPr>
        <w:t xml:space="preserve">: 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>Read John 12:42-43 and James 2:13-14. Then answer the following question.</w:t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“Believer” sometimes means “disciple.” Yet, some believers are not disciples. How can this be?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C01915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Day Six</w:t>
      </w:r>
      <w:r w:rsidR="00C01915" w:rsidRPr="00C01915">
        <w:rPr>
          <w:rFonts w:ascii="Arial" w:eastAsia="Times New Roman" w:hAnsi="Arial" w:cs="Arial"/>
          <w:b/>
          <w:color w:val="333333"/>
          <w:sz w:val="18"/>
          <w:szCs w:val="18"/>
        </w:rPr>
        <w:t xml:space="preserve">: </w:t>
      </w:r>
      <w:r w:rsidR="00C01915" w:rsidRPr="00C01915">
        <w:rPr>
          <w:rFonts w:ascii="Arial" w:eastAsia="Times New Roman" w:hAnsi="Arial" w:cs="Arial"/>
          <w:color w:val="333333"/>
          <w:sz w:val="18"/>
          <w:szCs w:val="18"/>
        </w:rPr>
        <w:t>Read John 9:26-34 and answer the following questions.</w:t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caused the previously blind man to be a disciple of Jesus?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D769FF" w:rsidRDefault="00D769FF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br w:type="page"/>
      </w:r>
    </w:p>
    <w:p w:rsidR="007A2C5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bookmarkStart w:id="0" w:name="_GoBack"/>
      <w:bookmarkEnd w:id="0"/>
      <w:r w:rsidRPr="00C01915">
        <w:rPr>
          <w:rFonts w:ascii="Arial" w:eastAsia="Times New Roman" w:hAnsi="Arial" w:cs="Arial"/>
          <w:color w:val="333333"/>
          <w:sz w:val="18"/>
          <w:szCs w:val="18"/>
        </w:rPr>
        <w:lastRenderedPageBreak/>
        <w:t>Why didn’t those who were questioning this man about what happened to him become Jesus’ disciples?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7A2C5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7A2C5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847074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What does this suggest is necessary if we are to be Jesus’ disciples?</w:t>
      </w:r>
      <w:r w:rsidR="007A2C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 w:rsidR="00847074"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847074" w:rsidRDefault="0084707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</w:p>
    <w:p w:rsidR="00C01915" w:rsidRPr="007A2C54" w:rsidRDefault="00847074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  <w:r>
        <w:rPr>
          <w:rFonts w:ascii="Arial" w:eastAsia="Times New Roman" w:hAnsi="Arial" w:cs="Arial"/>
          <w:color w:val="333333"/>
          <w:sz w:val="18"/>
          <w:szCs w:val="18"/>
          <w:u w:val="single"/>
        </w:rPr>
        <w:tab/>
      </w:r>
    </w:p>
    <w:p w:rsid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C01915" w:rsidRPr="00C01915" w:rsidRDefault="00C01915" w:rsidP="00C0191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C01915">
        <w:rPr>
          <w:rFonts w:ascii="Arial" w:eastAsia="Times New Roman" w:hAnsi="Arial" w:cs="Arial"/>
          <w:color w:val="333333"/>
          <w:sz w:val="18"/>
          <w:szCs w:val="18"/>
        </w:rPr>
        <w:t>MY NOTES</w:t>
      </w:r>
      <w:r w:rsidR="00847074">
        <w:rPr>
          <w:rFonts w:ascii="Arial" w:eastAsia="Times New Roman" w:hAnsi="Arial" w:cs="Arial"/>
          <w:color w:val="333333"/>
          <w:sz w:val="18"/>
          <w:szCs w:val="18"/>
        </w:rPr>
        <w:t xml:space="preserve"> AND QUESTIONS TO BRING UP IN CLASS</w:t>
      </w:r>
      <w:r w:rsidRPr="00C01915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0C1DF7" w:rsidRDefault="000C1DF7">
      <w:r>
        <w:br w:type="page"/>
      </w:r>
    </w:p>
    <w:p w:rsidR="007A2C54" w:rsidRPr="00D33EA5" w:rsidRDefault="007A2C54" w:rsidP="007A2C5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24"/>
          <w:szCs w:val="18"/>
        </w:rPr>
      </w:pPr>
      <w:r w:rsidRPr="003074E6">
        <w:rPr>
          <w:rFonts w:ascii="Arial" w:eastAsia="Times New Roman" w:hAnsi="Arial" w:cs="Arial"/>
          <w:color w:val="333333"/>
          <w:sz w:val="24"/>
          <w:szCs w:val="18"/>
        </w:rPr>
        <w:lastRenderedPageBreak/>
        <w:t>LESSON ONE</w:t>
      </w:r>
      <w:r w:rsidRPr="00D33EA5">
        <w:rPr>
          <w:rFonts w:ascii="Arial" w:eastAsia="Times New Roman" w:hAnsi="Arial" w:cs="Arial"/>
          <w:color w:val="333333"/>
          <w:sz w:val="24"/>
          <w:szCs w:val="18"/>
        </w:rPr>
        <w:t xml:space="preserve">: </w:t>
      </w:r>
      <w:r w:rsidRPr="003074E6">
        <w:rPr>
          <w:rFonts w:ascii="Arial" w:eastAsia="Times New Roman" w:hAnsi="Arial" w:cs="Arial"/>
          <w:color w:val="333333"/>
          <w:sz w:val="24"/>
          <w:szCs w:val="18"/>
        </w:rPr>
        <w:t>WHO IS YOUR MENTOR?</w:t>
      </w: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In beginning a study of Christian discipleship, we appropriately begin with two questions. The first is about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mentoring; the second (see Lesson Two) is about following. You simply cannot understand discipleship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until you understand the relationship between a mentor and the one he has taken under his wing.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It is significant that the Biblical model for the development of Christian character is that of a mentor and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proofErr w:type="spellStart"/>
      <w:r w:rsidRPr="003074E6">
        <w:rPr>
          <w:rFonts w:ascii="Arial" w:eastAsia="Times New Roman" w:hAnsi="Arial" w:cs="Arial"/>
          <w:color w:val="333333"/>
          <w:sz w:val="20"/>
          <w:szCs w:val="18"/>
        </w:rPr>
        <w:t>mentoree</w:t>
      </w:r>
      <w:proofErr w:type="spellEnd"/>
      <w:r w:rsidRPr="003074E6">
        <w:rPr>
          <w:rFonts w:ascii="Arial" w:eastAsia="Times New Roman" w:hAnsi="Arial" w:cs="Arial"/>
          <w:color w:val="333333"/>
          <w:sz w:val="20"/>
          <w:szCs w:val="18"/>
        </w:rPr>
        <w:t xml:space="preserve"> (to coin a word). God did not just send prophets to instruct us in the ways of righteousness; 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sent his “one and only Son” (John 3:16) to show us the way.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b/>
          <w:color w:val="333333"/>
          <w:sz w:val="20"/>
          <w:szCs w:val="18"/>
        </w:rPr>
        <w:t>“Book Learning” Is Not Enough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He did this because simply giving us a set of instructions about how to live is just not enough. We need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more than that; we need an example of how to live.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All of us learn more by observation than we do by instruction. While instruction is important, and we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cannot do without it, instruction alone will not give the results we need. A simple illustration will show that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this is true, especially when performance is important.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Can you become a baseball player just by reading the rulebook? The immediate and obvious answer is, Of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course not! How could you expect anyone to become a player just by reading the rules of the game?” Yet,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one illustration of the nature of the restoration of New Testament Christianity is that should the game of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baseball be lost to the knowledge of man, the game could be restored if someone found the rulebook and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started laying out a field to play the game.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Now, it is true that we would be able to play something that looked a little like baseball if that were to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happen, I think you would agree that it would be but a poor caricature of baseball as serious players at all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levels play it today. Baseball requires much more than having a diamond with three bases in the right places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 xml:space="preserve">with home plate and </w:t>
      </w:r>
      <w:r w:rsidR="000C1DF7">
        <w:rPr>
          <w:rFonts w:ascii="Arial" w:eastAsia="Times New Roman" w:hAnsi="Arial" w:cs="Arial"/>
          <w:color w:val="333333"/>
          <w:sz w:val="20"/>
          <w:szCs w:val="18"/>
        </w:rPr>
        <w:t xml:space="preserve">a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pitcher</w:t>
      </w:r>
      <w:r w:rsidR="000C1DF7">
        <w:rPr>
          <w:rFonts w:ascii="Arial" w:eastAsia="Times New Roman" w:hAnsi="Arial" w:cs="Arial"/>
          <w:color w:val="333333"/>
          <w:sz w:val="20"/>
          <w:szCs w:val="18"/>
        </w:rPr>
        <w:t>’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s mound constructed according to the rules. It needs more than having an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umpire who knows all the rules, the difference between “balls and strikes” and when a base runner is safe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or out.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Baseball play demands players with certain skills. Players need to know how to throw and catch the ball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from different positions and in different ways. Throwing from the outfield is different from throwing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someone out from third base! Throwing to catch someone stealing second is different from throwing to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complete a double play. Pitching is different from all of these – and a good pitcher has many different types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of pitches in his repertoire. Hitting the ball and running the bases also require skills that are very different.</w:t>
      </w: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But even skills alone are not enough. Good play also requires good strategy. A player may be able to throw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well – but if he throws</w:t>
      </w:r>
      <w:r w:rsidR="000C1DF7">
        <w:rPr>
          <w:rFonts w:ascii="Arial" w:eastAsia="Times New Roman" w:hAnsi="Arial" w:cs="Arial"/>
          <w:color w:val="333333"/>
          <w:sz w:val="20"/>
          <w:szCs w:val="18"/>
        </w:rPr>
        <w:t xml:space="preserve"> to the wrong </w:t>
      </w:r>
      <w:proofErr w:type="gramStart"/>
      <w:r w:rsidR="000C1DF7">
        <w:rPr>
          <w:rFonts w:ascii="Arial" w:eastAsia="Times New Roman" w:hAnsi="Arial" w:cs="Arial"/>
          <w:color w:val="333333"/>
          <w:sz w:val="20"/>
          <w:szCs w:val="18"/>
        </w:rPr>
        <w:t>base,</w:t>
      </w:r>
      <w:proofErr w:type="gramEnd"/>
      <w:r w:rsidR="00217EED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his play is not adequate to the game! And, depending on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circumstances in the game, every base is the right base to receive a throw at some point. The player with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 ball must be able to discriminate when those times are</w:t>
      </w:r>
      <w:r w:rsidR="00217EED">
        <w:rPr>
          <w:rFonts w:ascii="Arial" w:eastAsia="Times New Roman" w:hAnsi="Arial" w:cs="Arial"/>
          <w:color w:val="333333"/>
          <w:sz w:val="20"/>
          <w:szCs w:val="18"/>
        </w:rPr>
        <w:t xml:space="preserve"> in a split-second and do it instinctively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b/>
          <w:color w:val="333333"/>
          <w:sz w:val="20"/>
          <w:szCs w:val="18"/>
        </w:rPr>
        <w:t>How Do You Learn These Skills &amp; Strategies?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A new player learns in three ways: observation, coaching and practice. Seeing skillful players play helps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 youthful player see what can be done, as well as something about how to do it. But just watching others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play will not make you a player. You must get into the game – at first with simple practice in throwing,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catching and hitting the ball. In this practice, you will receive your first coaching. Watch a father teaching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h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is son or daughter to play the game to see what I mean. In these early stages of learning to play baseball,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 rules don’t mean much to us. That’s not to say the rules are unimportant; it’s just that learning baseball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skills are more important at that stage.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lastRenderedPageBreak/>
        <w:t>Of course, to progress enough to actually get into a game and play, even at the “T-Ball” level, some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rudimentary knowledge of the rules is necessary. Otherwise, you might hit the ball and run to third base!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But that knowledge of the rules is picked up almost casually. I dare say there are many very competent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players at the high school (maybe even the professional) level who have never read the baseball rulebook.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They have a functional knowledge of the rules acquired through observation and coaching.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b/>
          <w:color w:val="333333"/>
          <w:sz w:val="20"/>
          <w:szCs w:val="18"/>
        </w:rPr>
        <w:t>What Does This Have To Do With Christian Discipleship?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0C1DF7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This is an illustration of the fact that merely learning the details of the “Biblical Rules” for our Christian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life is not enough. We may have the physical layout down right – the organization of the church,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external facts about how to conduct a worship service, how to become a member of the team and the “do’s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 xml:space="preserve">and don’ts” we should follow as members of the Lord’s team. </w:t>
      </w:r>
    </w:p>
    <w:p w:rsidR="00217EED" w:rsidRDefault="00217EED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But if we do not go beyond that to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reformation of heart Jesus calls for, we will come short of what we are called to become.</w:t>
      </w:r>
      <w:r w:rsidR="000C1DF7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In one of his dramatic dialogues with the Jews, Jesus told them that, though they searched the Scriptures,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this was not enough without coming to him so that they could have life (John 5:39). They knew the book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(although they distorted much of what it said). But they did not have life.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Jesus came to give us abundant life (John 10:10). The NIV translates that “that they may have life, and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have it to the full.” The Message, a very “free” paraphrase, has this, “I came so they can have real and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eternal life, more and better life than they ever dreamed of.” As we read the New Testament, we realize that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 life Jesus came to bring is not just that we get to go to heaven someday. It is a new way of living in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here and now that prepares us for entry into the heavenly palaces.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Yet, many Christians live their entire lives without any intention of actually becoming what Jesus has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called us to become. What is even more tragic is that the church is happy to have it so – as long as people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will attend worship, not become involved in some of the “grosser” forms of sin, and not be disruptive of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programs of the church. We have difficulty imagining life beyond gossip, envy, malice, lust, selfishness,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resentment, and hurt feelings. True, none of these things are put away easily or quickly. We need to have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patience with those who are still struggling with these in their lives. But we can all tell of church members</w:t>
      </w:r>
      <w:r w:rsidR="000C1DF7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in “good standing” who habitually practice all of these – and more – without any censure or correction. Is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it any wonder then that the state of the church is as bleak as it is in so many places?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We need to be able to observe people with good “skills for living” as God would have us live so we can lift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our expectations for ourselves. We need coaches who will help us to learn the skills needed to live as a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Christian should live. We need practice in developing and applying the skills and strategies required for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living the Christian life successfully. We need to train ourselves to be godly (1 Timothy 4:7-8) and to train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our senses as we exercise them to be able to discern good and evil (Hebrews 5:12-14).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Jesus himself is the “chief mentor” (cf. 1 Peter 5:4 where he is called the Chief Shepherd). We also can see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the example of the early church as they followed Jesus. But we also need to be able to see living examples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in the living church of how we also should live as Jesus’ disciples.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7A2C54" w:rsidRPr="003074E6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Without these and without a definite plan to follow in acquiring the skills and strategies we need, we will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likely continue to live much as we have lived. We will still be in the world and very much of the world. In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Psalm 1:1-3, two sources of mentoring are contrasted. The first leads us in the advice of the wicked and the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way of sinners to the seat of mockers. The other, through the law of the Lord leads us to the streams of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 xml:space="preserve">living water that flow from the throne of God. The first of these is thrust at us constantly by the </w:t>
      </w:r>
      <w:proofErr w:type="gramStart"/>
      <w:r w:rsidRPr="003074E6">
        <w:rPr>
          <w:rFonts w:ascii="Arial" w:eastAsia="Times New Roman" w:hAnsi="Arial" w:cs="Arial"/>
          <w:color w:val="333333"/>
          <w:sz w:val="20"/>
          <w:szCs w:val="18"/>
        </w:rPr>
        <w:t>world</w:t>
      </w:r>
      <w:r w:rsidRPr="00D33EA5">
        <w:rPr>
          <w:rFonts w:ascii="Arial" w:eastAsia="Times New Roman" w:hAnsi="Arial" w:cs="Arial"/>
          <w:color w:val="333333"/>
          <w:sz w:val="20"/>
          <w:szCs w:val="18"/>
        </w:rPr>
        <w:t xml:space="preserve">  </w:t>
      </w:r>
      <w:r w:rsidRPr="003074E6">
        <w:rPr>
          <w:rFonts w:ascii="Arial" w:eastAsia="Times New Roman" w:hAnsi="Arial" w:cs="Arial"/>
          <w:color w:val="333333"/>
          <w:sz w:val="20"/>
          <w:szCs w:val="18"/>
        </w:rPr>
        <w:t>around</w:t>
      </w:r>
      <w:proofErr w:type="gramEnd"/>
      <w:r w:rsidRPr="003074E6">
        <w:rPr>
          <w:rFonts w:ascii="Arial" w:eastAsia="Times New Roman" w:hAnsi="Arial" w:cs="Arial"/>
          <w:color w:val="333333"/>
          <w:sz w:val="20"/>
          <w:szCs w:val="18"/>
        </w:rPr>
        <w:t xml:space="preserve"> us; the second we find as we look to Jesus and to those who would help us to walk in his steps.</w:t>
      </w:r>
    </w:p>
    <w:p w:rsidR="007A2C54" w:rsidRPr="00D33EA5" w:rsidRDefault="007A2C54" w:rsidP="007A2C5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</w:p>
    <w:p w:rsidR="00F56758" w:rsidRPr="00217EED" w:rsidRDefault="007A2C54" w:rsidP="00217E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18"/>
        </w:rPr>
      </w:pPr>
      <w:r w:rsidRPr="003074E6">
        <w:rPr>
          <w:rFonts w:ascii="Arial" w:eastAsia="Times New Roman" w:hAnsi="Arial" w:cs="Arial"/>
          <w:color w:val="333333"/>
          <w:sz w:val="20"/>
          <w:szCs w:val="18"/>
        </w:rPr>
        <w:t>Who is your mentor?</w:t>
      </w:r>
    </w:p>
    <w:sectPr w:rsidR="00F56758" w:rsidRPr="00217EED" w:rsidSect="007A2C5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5"/>
    <w:rsid w:val="000C1DF7"/>
    <w:rsid w:val="00217EED"/>
    <w:rsid w:val="007A2C54"/>
    <w:rsid w:val="007F0C41"/>
    <w:rsid w:val="00847074"/>
    <w:rsid w:val="00C01915"/>
    <w:rsid w:val="00D769FF"/>
    <w:rsid w:val="00F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Starling</dc:creator>
  <cp:lastModifiedBy>Jerry Starling</cp:lastModifiedBy>
  <cp:revision>3</cp:revision>
  <dcterms:created xsi:type="dcterms:W3CDTF">2017-01-15T20:30:00Z</dcterms:created>
  <dcterms:modified xsi:type="dcterms:W3CDTF">2017-01-15T20:33:00Z</dcterms:modified>
</cp:coreProperties>
</file>